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Our Cybersecurity Principles</w:t>
      </w:r>
    </w:p>
    <w:p>
      <w:r>
        <w:t xml:space="preserve">Nhluvuko Tech — Pretoria, South Africa | nhluvukotechno@proton.me | 068 043 1327</w:t>
      </w:r>
    </w:p>
    <w:p>
      <w:r>
        <w:t xml:space="preserve">How we protect client websites, applications and data. These principles apply to every project we build and maintain.</w:t>
      </w:r>
    </w:p>
    <w:p>
      <w:pPr>
        <w:pStyle w:val="Heading1"/>
      </w:pPr>
      <w:r>
        <w:t xml:space="preserve">1. Secure by Default</w:t>
      </w:r>
    </w:p>
    <w:p>
      <w:r>
        <w:t xml:space="preserve">Security is part of the build, not an add-on. Every site ships with HTTPS enforced, secure headers, and hardened default configuration.</w:t>
      </w:r>
    </w:p>
    <w:p>
      <w:pPr>
        <w:pStyle w:val="Heading1"/>
      </w:pPr>
      <w:r>
        <w:t xml:space="preserve">2. Least Privilege Access</w:t>
      </w:r>
    </w:p>
    <w:p>
      <w:r>
        <w:t xml:space="preserve">Each person and system gets only the access needed to do the job. Admin accounts are limited, named and reviewed. Shared logins are avoided.</w:t>
      </w:r>
    </w:p>
    <w:p>
      <w:pPr>
        <w:pStyle w:val="Heading1"/>
      </w:pPr>
      <w:r>
        <w:t xml:space="preserve">3. Strong Authentication</w:t>
      </w:r>
    </w:p>
    <w:p>
      <w:r>
        <w:t xml:space="preserve">We require strong, unique passwords and enable multi-factor authentication on hosting, domains, email and administrative dashboards wherever supported.</w:t>
      </w:r>
    </w:p>
    <w:p>
      <w:pPr>
        <w:pStyle w:val="Heading1"/>
      </w:pPr>
      <w:r>
        <w:t xml:space="preserve">4. Data Protection</w:t>
      </w:r>
    </w:p>
    <w:p>
      <w:r>
        <w:t xml:space="preserve">Data is encrypted in transit and, where supported, at rest. We collect only the data a system genuinely needs and store it in line with the Protection of Personal Information Act (POPIA).</w:t>
      </w:r>
    </w:p>
    <w:p>
      <w:pPr>
        <w:pStyle w:val="Heading1"/>
      </w:pPr>
      <w:r>
        <w:t xml:space="preserve">5. Input Validation</w:t>
      </w:r>
    </w:p>
    <w:p>
      <w:r>
        <w:t xml:space="preserve">All form and API input is validated and sanitised on both the client and the server to guard against injection, cross-site scripting and data corruption.</w:t>
      </w:r>
    </w:p>
    <w:p>
      <w:pPr>
        <w:pStyle w:val="Heading1"/>
      </w:pPr>
      <w:r>
        <w:t xml:space="preserve">6. Patching and Updates</w:t>
      </w:r>
    </w:p>
    <w:p>
      <w:r>
        <w:t xml:space="preserve">Platforms, libraries and dependencies are kept current. Security patches are applied promptly under an active support agreement.</w:t>
      </w:r>
    </w:p>
    <w:p>
      <w:pPr>
        <w:pStyle w:val="Heading1"/>
      </w:pPr>
      <w:r>
        <w:t xml:space="preserve">7. Backups and Recovery</w:t>
      </w:r>
    </w:p>
    <w:p>
      <w:r>
        <w:t xml:space="preserve">Regular backups are kept off the primary system and restoration is tested so a site can be recovered quickly after failure or attack.</w:t>
      </w:r>
    </w:p>
    <w:p>
      <w:pPr>
        <w:pStyle w:val="Heading1"/>
      </w:pPr>
      <w:r>
        <w:t xml:space="preserve">8. Monitoring and Incident Response</w:t>
      </w:r>
    </w:p>
    <w:p>
      <w:r>
        <w:t xml:space="preserve">We monitor for downtime and suspicious activity. If an incident occurs we contain it, inform the client promptly, restore service and provide a written summary of cause and remedy.</w:t>
      </w:r>
    </w:p>
    <w:p>
      <w:pPr>
        <w:pStyle w:val="Heading1"/>
      </w:pPr>
      <w:r>
        <w:t xml:space="preserve">9. Supplier Care</w:t>
      </w:r>
    </w:p>
    <w:p>
      <w:r>
        <w:t xml:space="preserve">We choose reputable hosting and third-party providers and review the access they hold over client systems.</w:t>
      </w:r>
    </w:p>
    <w:p>
      <w:pPr>
        <w:pStyle w:val="Heading1"/>
      </w:pPr>
      <w:r>
        <w:t xml:space="preserve">10. Handover and Ownership</w:t>
      </w:r>
    </w:p>
    <w:p>
      <w:r>
        <w:t xml:space="preserve">Clients own their domains, accounts and data. Credentials are handed over securely and access is revoked when a working relationship ends.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</w:rPr>
    </w:rPrDefault>
  </w:docDefaults>
  <w:style w:type="paragraph" w:styleId="Title">
    <w:name w:val="Title"/>
    <w:rPr>
      <w:b/>
      <w:sz w:val="40"/>
    </w:rPr>
  </w:style>
  <w:style w:type="paragraph" w:styleId="Heading1">
    <w:name w:val="heading 1"/>
    <w:rPr>
      <w:b/>
      <w:sz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